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C2" w:rsidRPr="00BA162B" w:rsidRDefault="000118C2" w:rsidP="000118C2">
      <w:pPr>
        <w:spacing w:before="60"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A16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Методика оценки стоимости Активов</w:t>
      </w:r>
    </w:p>
    <w:p w:rsidR="000118C2" w:rsidRPr="00BA162B" w:rsidRDefault="000118C2" w:rsidP="000118C2">
      <w:pPr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118C2" w:rsidRPr="00BA162B" w:rsidRDefault="000118C2" w:rsidP="000118C2">
      <w:pPr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1.  Настоящая Методика оценки стоимости Активов (далее – «Методика») разработана в соответствии с требованиями Порядка осуществления деятельности по управлению ценными бумагами, утвержденного Приказом Федеральной службы по финансовым рынкам от 3 апреля 2007 г. </w:t>
      </w:r>
      <w:r w:rsidRPr="00BA162B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BA162B">
        <w:rPr>
          <w:rFonts w:ascii="Times New Roman" w:hAnsi="Times New Roman" w:cs="Times New Roman"/>
          <w:sz w:val="18"/>
          <w:szCs w:val="18"/>
        </w:rPr>
        <w:t xml:space="preserve"> 07-37/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пз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>-н и является единой для всех учредителей управления.</w:t>
      </w:r>
    </w:p>
    <w:p w:rsidR="000118C2" w:rsidRPr="00BA162B" w:rsidRDefault="000118C2" w:rsidP="000118C2">
      <w:pPr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2. Методика используется для определения оценочной стоимости имущества передаваемого в доверительное управление и Стоимости активов для целей определения вознаграждения Доверительного управляющего и её указания в </w:t>
      </w:r>
      <w:r w:rsidRPr="00BA162B">
        <w:t xml:space="preserve"> </w:t>
      </w:r>
      <w:r w:rsidRPr="00BA162B">
        <w:rPr>
          <w:rFonts w:ascii="Times New Roman" w:hAnsi="Times New Roman" w:cs="Times New Roman"/>
          <w:sz w:val="18"/>
          <w:szCs w:val="18"/>
        </w:rPr>
        <w:t xml:space="preserve">Отчете об управлении активами. </w:t>
      </w:r>
    </w:p>
    <w:p w:rsidR="000118C2" w:rsidRPr="00BA162B" w:rsidRDefault="000118C2" w:rsidP="000118C2">
      <w:pPr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4. </w:t>
      </w:r>
      <w:r w:rsidRPr="00BA162B">
        <w:rPr>
          <w:rFonts w:ascii="Times New Roman" w:hAnsi="Times New Roman" w:cs="Times New Roman"/>
          <w:b/>
          <w:sz w:val="18"/>
          <w:szCs w:val="18"/>
        </w:rPr>
        <w:t>Стоимость Активов (Рыночная стоимость Активов)</w:t>
      </w:r>
      <w:r w:rsidRPr="00BA162B">
        <w:rPr>
          <w:rFonts w:ascii="Times New Roman" w:hAnsi="Times New Roman" w:cs="Times New Roman"/>
          <w:sz w:val="18"/>
          <w:szCs w:val="18"/>
        </w:rPr>
        <w:t xml:space="preserve"> рассчитывается исходя из составляющих Активы по Договору суммы денежных средств на счетах и депозитах в кредитных организациях, рыночной стоимости ценных бумаг, а также суммы дебиторской задолженности.</w:t>
      </w:r>
    </w:p>
    <w:p w:rsidR="000118C2" w:rsidRPr="00BA162B" w:rsidRDefault="000118C2" w:rsidP="000118C2">
      <w:pPr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5. </w:t>
      </w:r>
      <w:r w:rsidRPr="00BA162B">
        <w:rPr>
          <w:rFonts w:ascii="Times New Roman" w:hAnsi="Times New Roman" w:cs="Times New Roman"/>
          <w:b/>
          <w:sz w:val="18"/>
          <w:szCs w:val="18"/>
        </w:rPr>
        <w:t>Стоимость чистых Активов</w:t>
      </w:r>
      <w:r w:rsidRPr="00BA162B">
        <w:rPr>
          <w:rFonts w:ascii="Times New Roman" w:hAnsi="Times New Roman" w:cs="Times New Roman"/>
          <w:sz w:val="18"/>
          <w:szCs w:val="18"/>
        </w:rPr>
        <w:t xml:space="preserve"> определяется как разница между Стоимостью Активов (рыночной стоимостью Активов) и обязательствами в составе кредиторской задолженности, подлежащими исполнению за счет Активов</w:t>
      </w:r>
    </w:p>
    <w:p w:rsidR="000118C2" w:rsidRPr="00BA162B" w:rsidRDefault="000118C2" w:rsidP="000118C2">
      <w:pPr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6. Рыночная стоимость ценных бумаг определяется исходя из количества ценных бумаг в инвестиционном портфеле и оценочной стоимости одной ценной бумаги, если иное не предусмотрено Методикой.</w:t>
      </w:r>
    </w:p>
    <w:p w:rsidR="000118C2" w:rsidRPr="00BA162B" w:rsidRDefault="000118C2" w:rsidP="000118C2">
      <w:pPr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7. </w:t>
      </w:r>
      <w:proofErr w:type="gramStart"/>
      <w:r w:rsidRPr="00BA162B">
        <w:rPr>
          <w:rFonts w:ascii="Times New Roman" w:hAnsi="Times New Roman" w:cs="Times New Roman"/>
          <w:sz w:val="18"/>
          <w:szCs w:val="18"/>
        </w:rPr>
        <w:t>Оценочная стоимость ценных бумаг, допущенных к торгам российским организатором торговли на рынке ценных бумаг, за исключением облигаций внешних облигационных займов Российской Федерации, признается равной их рыночной цене, определенной  организатором торговли на рынке ценных бумаг в порядке, установленном приказом ФСФР от 28.12.2010 N 10-78/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пз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-н "Об утверждении Положения о деятельности по организации торговли на рынке ценных бумаг". </w:t>
      </w:r>
      <w:proofErr w:type="gramEnd"/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8. Если на расчетную дату рыночная цена ценной бумаги не определена в соответствии с пунктом 6 настоящей Методики (отсутствует рыночная цена) и настоящей Методикой не предусмотрен иной порядок определения оценочной стоимости ценных бумаг, оценочная стоимость ценных бумаг того же выпуска </w:t>
      </w:r>
      <w:bookmarkStart w:id="0" w:name="6a082"/>
      <w:bookmarkEnd w:id="0"/>
      <w:r w:rsidRPr="00BA162B">
        <w:rPr>
          <w:rFonts w:ascii="Times New Roman" w:hAnsi="Times New Roman" w:cs="Times New Roman"/>
          <w:sz w:val="18"/>
          <w:szCs w:val="18"/>
        </w:rPr>
        <w:t xml:space="preserve">определяется исходя из их средней цены приобретения.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9. </w:t>
      </w:r>
      <w:proofErr w:type="gramStart"/>
      <w:r w:rsidRPr="00BA162B">
        <w:rPr>
          <w:rFonts w:ascii="Times New Roman" w:hAnsi="Times New Roman" w:cs="Times New Roman"/>
          <w:sz w:val="18"/>
          <w:szCs w:val="18"/>
        </w:rPr>
        <w:t>Средняя цена приобретения рассчитывается путем деления стоимости приобретения ценных бумаг на их количество, складывающихся соответственно, из стоимости приобретения и количества ценных бумаг по их остатку на предыдущий момент определения стоимости активов и по ценным бумагам, поступившим в период между предшествующим и текущим моментами определения стоимости активов.</w:t>
      </w:r>
      <w:proofErr w:type="gramEnd"/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29066"/>
      <w:bookmarkStart w:id="2" w:name="8baa7"/>
      <w:bookmarkEnd w:id="1"/>
      <w:bookmarkEnd w:id="2"/>
      <w:r w:rsidRPr="00BA162B">
        <w:rPr>
          <w:rFonts w:ascii="Times New Roman" w:hAnsi="Times New Roman" w:cs="Times New Roman"/>
          <w:sz w:val="18"/>
          <w:szCs w:val="18"/>
        </w:rPr>
        <w:t xml:space="preserve">10. При определении средней цены ценной бумаги сделки, </w:t>
      </w:r>
      <w:bookmarkStart w:id="3" w:name="f424f"/>
      <w:bookmarkEnd w:id="3"/>
      <w:r w:rsidRPr="00BA162B">
        <w:rPr>
          <w:rFonts w:ascii="Times New Roman" w:hAnsi="Times New Roman" w:cs="Times New Roman"/>
          <w:sz w:val="18"/>
          <w:szCs w:val="18"/>
        </w:rPr>
        <w:t xml:space="preserve">предусматривающие их исполнение на условиях поставки против платежа, принимаются к расчету на дату их заключения, а сделки, не предусматривающие их исполнение на указанных условиях, - на дату исполнения обязательств по передаче ценных бумаг.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При определении средней цены ценной бумаги не </w:t>
      </w:r>
      <w:bookmarkStart w:id="4" w:name="eb1e3"/>
      <w:bookmarkEnd w:id="4"/>
      <w:r w:rsidRPr="00BA162B">
        <w:rPr>
          <w:rFonts w:ascii="Times New Roman" w:hAnsi="Times New Roman" w:cs="Times New Roman"/>
          <w:sz w:val="18"/>
          <w:szCs w:val="18"/>
        </w:rPr>
        <w:t xml:space="preserve">принимаются к расчету договоры 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репо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11. Оценочная стоимость акций дополнительного выпуска, приобретенных в результате их размещения путем распределения </w:t>
      </w:r>
      <w:bookmarkStart w:id="5" w:name="6f861"/>
      <w:bookmarkEnd w:id="5"/>
      <w:r w:rsidRPr="00BA162B">
        <w:rPr>
          <w:rFonts w:ascii="Times New Roman" w:hAnsi="Times New Roman" w:cs="Times New Roman"/>
          <w:sz w:val="18"/>
          <w:szCs w:val="18"/>
        </w:rPr>
        <w:t xml:space="preserve">среди акционеров либо в результате реализации преимущественного права их приобретения, определяется исходя из рыночной цены (средней цены) одной акции выпуска, дополнительно к которому размещены акции указанного дополнительного выпуска. </w:t>
      </w:r>
      <w:bookmarkStart w:id="6" w:name="cf81d"/>
      <w:bookmarkEnd w:id="6"/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12. </w:t>
      </w:r>
      <w:r w:rsidRPr="00BA162B">
        <w:rPr>
          <w:rFonts w:ascii="Times New Roman" w:hAnsi="Times New Roman" w:cs="Times New Roman"/>
          <w:sz w:val="18"/>
          <w:szCs w:val="18"/>
        </w:rPr>
        <w:t xml:space="preserve">Оценочная стоимость акций дополнительного выпуска, приобретенных в результате конвертации в них конвертируемых ценных бумаг, определяется исходя из рыночной цены акции выпуска, дополнительно к которому размещены акции этого дополнительного </w:t>
      </w:r>
      <w:bookmarkStart w:id="7" w:name="a112e"/>
      <w:bookmarkEnd w:id="7"/>
      <w:r w:rsidRPr="00BA162B">
        <w:rPr>
          <w:rFonts w:ascii="Times New Roman" w:hAnsi="Times New Roman" w:cs="Times New Roman"/>
          <w:sz w:val="18"/>
          <w:szCs w:val="18"/>
        </w:rPr>
        <w:t xml:space="preserve">выпуска. Если такая рыночная цена не определена, оценочная стоимость дополнительно размещенных акций определяется исходя из последней определенной рыночной цены (средней цены) ценных бумаг, конвертируемых в акции дополнительного выпуска.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13. </w:t>
      </w:r>
      <w:r w:rsidRPr="00BA162B">
        <w:rPr>
          <w:rFonts w:ascii="Times New Roman" w:hAnsi="Times New Roman" w:cs="Times New Roman"/>
          <w:sz w:val="18"/>
          <w:szCs w:val="18"/>
        </w:rPr>
        <w:t xml:space="preserve">Оценочная стоимость акций дополнительного выпуска, </w:t>
      </w:r>
      <w:bookmarkStart w:id="8" w:name="5cd76"/>
      <w:bookmarkEnd w:id="8"/>
      <w:r w:rsidRPr="00BA162B">
        <w:rPr>
          <w:rFonts w:ascii="Times New Roman" w:hAnsi="Times New Roman" w:cs="Times New Roman"/>
          <w:sz w:val="18"/>
          <w:szCs w:val="18"/>
        </w:rPr>
        <w:t xml:space="preserve">приобретенных в результате конвертации в них акций присоединяемого общества (при реорганизации общества в форме присоединения), определяется исходя из рыночной цены акции выпуска, дополнительно к которому размещены акции этого </w:t>
      </w:r>
      <w:bookmarkStart w:id="9" w:name="5a57c"/>
      <w:bookmarkEnd w:id="9"/>
      <w:r w:rsidRPr="00BA162B">
        <w:rPr>
          <w:rFonts w:ascii="Times New Roman" w:hAnsi="Times New Roman" w:cs="Times New Roman"/>
          <w:sz w:val="18"/>
          <w:szCs w:val="18"/>
        </w:rPr>
        <w:t xml:space="preserve">дополнительного выпуска. Если такая рыночная цена не определена, оценочная стоимость акций дополнительного выпуска определяется исходя из последней определенной рыночной цены (средней цены) акции присоединенного общества, умноженной на коэффициент </w:t>
      </w:r>
      <w:bookmarkStart w:id="10" w:name="2a618"/>
      <w:bookmarkEnd w:id="10"/>
      <w:r w:rsidRPr="00BA162B">
        <w:rPr>
          <w:rFonts w:ascii="Times New Roman" w:hAnsi="Times New Roman" w:cs="Times New Roman"/>
          <w:sz w:val="18"/>
          <w:szCs w:val="18"/>
        </w:rPr>
        <w:t xml:space="preserve">конвертации.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Оценочная стоимость акций, приобретенных при их размещении путем конвертации в них акций той же категории (типа), определяется исходя из последней определенной рыночной цены (средней цены) конвертируемых акций. </w:t>
      </w:r>
      <w:bookmarkStart w:id="11" w:name="74010"/>
      <w:bookmarkEnd w:id="11"/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Оценочная стоимость акций, приобретенных в результате конвертации в них акций при их дроблении, определяется исходя из последней определенной рыночной цены (средней цены) одной конвертируемой акции, деленной на коэффициент дробления. </w:t>
      </w:r>
      <w:bookmarkStart w:id="12" w:name="6cc27"/>
      <w:bookmarkEnd w:id="12"/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16. </w:t>
      </w:r>
      <w:r w:rsidRPr="00BA162B">
        <w:rPr>
          <w:rFonts w:ascii="Times New Roman" w:hAnsi="Times New Roman" w:cs="Times New Roman"/>
          <w:sz w:val="18"/>
          <w:szCs w:val="18"/>
        </w:rPr>
        <w:t xml:space="preserve">Оценочная стоимость акций, приобретенных в результате конвертации в них акций при их консолидации, определяется исходя из последней определенной рыночной цены (средней цены) одной конвертируемой акции, умноженной на коэффициент консолидации. </w:t>
      </w:r>
      <w:bookmarkStart w:id="13" w:name="7d779"/>
      <w:bookmarkEnd w:id="13"/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17. </w:t>
      </w:r>
      <w:r w:rsidRPr="00BA162B">
        <w:rPr>
          <w:rFonts w:ascii="Times New Roman" w:hAnsi="Times New Roman" w:cs="Times New Roman"/>
          <w:sz w:val="18"/>
          <w:szCs w:val="18"/>
        </w:rPr>
        <w:t xml:space="preserve">Оценочная стоимость акций, приобретенных в результате конвертации в них акций при реорганизации в форме слияния, определяется исходя из последней определенной рыночной цены (средней цены) конвертируемой ценной бумаги, умноженной на </w:t>
      </w:r>
      <w:bookmarkStart w:id="14" w:name="55836"/>
      <w:bookmarkEnd w:id="14"/>
      <w:r w:rsidRPr="00BA162B">
        <w:rPr>
          <w:rFonts w:ascii="Times New Roman" w:hAnsi="Times New Roman" w:cs="Times New Roman"/>
          <w:sz w:val="18"/>
          <w:szCs w:val="18"/>
        </w:rPr>
        <w:t xml:space="preserve">коэффициент конвертации. Если при реорганизации в форме слияния в состав Активов  входили акции двух (или более) участвовавших в слиянии акционерных обществ, оценочная стоимость акций, в которые конвертированы акции указанных обществ, </w:t>
      </w:r>
      <w:bookmarkStart w:id="15" w:name="8438e"/>
      <w:bookmarkEnd w:id="15"/>
      <w:r w:rsidRPr="00BA162B">
        <w:rPr>
          <w:rFonts w:ascii="Times New Roman" w:hAnsi="Times New Roman" w:cs="Times New Roman"/>
          <w:sz w:val="18"/>
          <w:szCs w:val="18"/>
        </w:rPr>
        <w:t xml:space="preserve">определяется исходя из средней цены, полученной от рыночных цен (средних цен) конвертируемых акций, умноженных на соответствующие коэффициенты конвертации.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Оценочная стоимость акций вновь созданного акционерного общества, приобретенных в результате конвертации в </w:t>
      </w:r>
      <w:bookmarkStart w:id="16" w:name="31c38"/>
      <w:bookmarkEnd w:id="16"/>
      <w:r w:rsidRPr="00BA162B">
        <w:rPr>
          <w:rFonts w:ascii="Times New Roman" w:hAnsi="Times New Roman" w:cs="Times New Roman"/>
          <w:sz w:val="18"/>
          <w:szCs w:val="18"/>
        </w:rPr>
        <w:t xml:space="preserve">них акций при реорганизации акционерного общества в форме разделения или выделения, определяется исходя из последней определенной рыночной цены (средней цены) одной конвертируемой акции, умноженной на коэффициент конвертации. </w:t>
      </w:r>
      <w:bookmarkStart w:id="17" w:name="c653b"/>
      <w:bookmarkEnd w:id="17"/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Оценочная стоимость акций вновь созданного акционерного общества, приобретенных в результате их распределения среди акционеров при реорганизации в форме выделения, признается равной нулю.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Оценочная стоимость акций или облигаций нового </w:t>
      </w:r>
      <w:bookmarkStart w:id="18" w:name="c7b6f"/>
      <w:bookmarkEnd w:id="18"/>
      <w:r w:rsidRPr="00BA162B">
        <w:rPr>
          <w:rFonts w:ascii="Times New Roman" w:hAnsi="Times New Roman" w:cs="Times New Roman"/>
          <w:sz w:val="18"/>
          <w:szCs w:val="18"/>
        </w:rPr>
        <w:t xml:space="preserve">выпуска, приобретенных в результате конвертации в них конвертируемых ценных бумаг, определяется исходя из последней определенной рыночной цены (средней цены) конвертируемых ценных бумаг.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Оценочная стоимость облигаций дополнительного </w:t>
      </w:r>
      <w:bookmarkStart w:id="19" w:name="48fd8"/>
      <w:bookmarkEnd w:id="19"/>
      <w:r w:rsidRPr="00BA162B">
        <w:rPr>
          <w:rFonts w:ascii="Times New Roman" w:hAnsi="Times New Roman" w:cs="Times New Roman"/>
          <w:sz w:val="18"/>
          <w:szCs w:val="18"/>
        </w:rPr>
        <w:t xml:space="preserve">выпуска, приобретенных в результате конвертации в них конвертируемых облигаций, определяется исходя из рыночной цены облигации выпуска, дополнительно к которому размещены облигации этого дополнительного выпуска. Если такая рыночная цена не определена, оценочная стоимость дополнительно размещенных </w:t>
      </w:r>
      <w:bookmarkStart w:id="20" w:name="9e992"/>
      <w:bookmarkEnd w:id="20"/>
      <w:r w:rsidRPr="00BA162B">
        <w:rPr>
          <w:rFonts w:ascii="Times New Roman" w:hAnsi="Times New Roman" w:cs="Times New Roman"/>
          <w:sz w:val="18"/>
          <w:szCs w:val="18"/>
        </w:rPr>
        <w:t xml:space="preserve">облигаций определяется исходя из последней определенной рыночной цены (средней цены) конвертируемых облигаций.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Оценочная стоимость облигаций нового выпуска, приобретенных в результате конвертации в них облигаций при </w:t>
      </w:r>
      <w:bookmarkStart w:id="21" w:name="04ef7"/>
      <w:bookmarkEnd w:id="21"/>
      <w:r w:rsidRPr="00BA162B">
        <w:rPr>
          <w:rFonts w:ascii="Times New Roman" w:hAnsi="Times New Roman" w:cs="Times New Roman"/>
          <w:sz w:val="18"/>
          <w:szCs w:val="18"/>
        </w:rPr>
        <w:t xml:space="preserve">реорганизации их эмитента, определяется исходя из последней определенной рыночной цены (средней цены) конвертируемых облигаций.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23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Оценочная стоимость облигаций, по которым поступили денежные средства в счет погашения части их номинальной стоимости </w:t>
      </w:r>
      <w:bookmarkStart w:id="22" w:name="d6a36"/>
      <w:bookmarkEnd w:id="22"/>
      <w:r w:rsidRPr="00BA162B">
        <w:rPr>
          <w:rFonts w:ascii="Times New Roman" w:hAnsi="Times New Roman" w:cs="Times New Roman"/>
          <w:sz w:val="18"/>
          <w:szCs w:val="18"/>
        </w:rPr>
        <w:t xml:space="preserve">(частичного погашения), определяется исходя из последней определенной рыночной цены (средней цены) указанных облигаций, уменьшенной пропорционально их номинальной стоимости. </w:t>
      </w:r>
    </w:p>
    <w:p w:rsidR="000118C2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Оценочная стоимость облигаций, по которым исполнены </w:t>
      </w:r>
      <w:bookmarkStart w:id="23" w:name="a5a29"/>
      <w:bookmarkEnd w:id="23"/>
      <w:r w:rsidRPr="00BA162B">
        <w:rPr>
          <w:rFonts w:ascii="Times New Roman" w:hAnsi="Times New Roman" w:cs="Times New Roman"/>
          <w:sz w:val="18"/>
          <w:szCs w:val="18"/>
        </w:rPr>
        <w:t xml:space="preserve">обязательства по выплате суммы основного долга, признается равной нулю </w:t>
      </w:r>
      <w:proofErr w:type="gramStart"/>
      <w:r w:rsidRPr="00BA162B">
        <w:rPr>
          <w:rFonts w:ascii="Times New Roman" w:hAnsi="Times New Roman" w:cs="Times New Roman"/>
          <w:sz w:val="18"/>
          <w:szCs w:val="18"/>
        </w:rPr>
        <w:t>с даты поступления</w:t>
      </w:r>
      <w:proofErr w:type="gramEnd"/>
      <w:r w:rsidRPr="00BA162B">
        <w:rPr>
          <w:rFonts w:ascii="Times New Roman" w:hAnsi="Times New Roman" w:cs="Times New Roman"/>
          <w:sz w:val="18"/>
          <w:szCs w:val="18"/>
        </w:rPr>
        <w:t xml:space="preserve"> в состав Активов денежных средств или иного имущественного эквивалента в счет погашения указанных облигаций. </w:t>
      </w:r>
    </w:p>
    <w:p w:rsidR="00E07B68" w:rsidRPr="00F21C1A" w:rsidRDefault="00E07B68" w:rsidP="00E07B68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25. </w:t>
      </w:r>
      <w:r w:rsidRPr="00E07B68">
        <w:rPr>
          <w:rFonts w:ascii="Times New Roman" w:hAnsi="Times New Roman" w:cs="Times New Roman"/>
          <w:sz w:val="18"/>
          <w:szCs w:val="18"/>
        </w:rPr>
        <w:t xml:space="preserve">Оценочная стоимость инструментов срочного рынка определяется как </w:t>
      </w:r>
      <w:r w:rsidR="001850A2">
        <w:rPr>
          <w:rFonts w:ascii="Times New Roman" w:hAnsi="Times New Roman" w:cs="Times New Roman"/>
          <w:sz w:val="18"/>
          <w:szCs w:val="18"/>
        </w:rPr>
        <w:t>расчетная цена</w:t>
      </w:r>
      <w:r w:rsidRPr="00E07B68">
        <w:rPr>
          <w:rFonts w:ascii="Times New Roman" w:hAnsi="Times New Roman" w:cs="Times New Roman"/>
          <w:sz w:val="18"/>
          <w:szCs w:val="18"/>
        </w:rPr>
        <w:t xml:space="preserve"> по этому инструменту на дату определения его оценочной стоимости у организатора торговли, через которого Доверительным управляющим была совершена сделка </w:t>
      </w:r>
      <w:proofErr w:type="gramStart"/>
      <w:r w:rsidRPr="00E07B68">
        <w:rPr>
          <w:rFonts w:ascii="Times New Roman" w:hAnsi="Times New Roman" w:cs="Times New Roman"/>
          <w:sz w:val="18"/>
          <w:szCs w:val="18"/>
        </w:rPr>
        <w:t>по этому</w:t>
      </w:r>
      <w:proofErr w:type="gramEnd"/>
      <w:r w:rsidRPr="00E07B68">
        <w:rPr>
          <w:rFonts w:ascii="Times New Roman" w:hAnsi="Times New Roman" w:cs="Times New Roman"/>
          <w:sz w:val="18"/>
          <w:szCs w:val="18"/>
        </w:rPr>
        <w:t xml:space="preserve"> срочному инструменту. В случае если в течение дня, на который определяется оценочная стоимость инструмента срочного рынка, отсутствуют сделки по данному инструменту, то его оценочная стоимость принимается равной </w:t>
      </w:r>
      <w:r w:rsidR="001850A2">
        <w:rPr>
          <w:rFonts w:ascii="Times New Roman" w:hAnsi="Times New Roman" w:cs="Times New Roman"/>
          <w:sz w:val="18"/>
          <w:szCs w:val="18"/>
        </w:rPr>
        <w:t>расчетной цене</w:t>
      </w:r>
      <w:r w:rsidRPr="00E07B68">
        <w:rPr>
          <w:rFonts w:ascii="Times New Roman" w:hAnsi="Times New Roman" w:cs="Times New Roman"/>
          <w:sz w:val="18"/>
          <w:szCs w:val="18"/>
        </w:rPr>
        <w:t xml:space="preserve"> на ближайшую дату, когда проводились сделки по данно</w:t>
      </w:r>
      <w:r w:rsidR="00F21C1A">
        <w:rPr>
          <w:rFonts w:ascii="Times New Roman" w:hAnsi="Times New Roman" w:cs="Times New Roman"/>
          <w:sz w:val="18"/>
          <w:szCs w:val="18"/>
        </w:rPr>
        <w:t xml:space="preserve">му инструменту срочного рынка.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2</w:t>
      </w:r>
      <w:r w:rsidR="00E07B68">
        <w:rPr>
          <w:rFonts w:ascii="Times New Roman" w:hAnsi="Times New Roman" w:cs="Times New Roman"/>
          <w:sz w:val="18"/>
          <w:szCs w:val="18"/>
        </w:rPr>
        <w:t>6</w:t>
      </w:r>
      <w:r w:rsidRPr="00BA162B">
        <w:rPr>
          <w:rFonts w:ascii="Times New Roman" w:hAnsi="Times New Roman" w:cs="Times New Roman"/>
          <w:sz w:val="18"/>
          <w:szCs w:val="18"/>
        </w:rPr>
        <w:t>. В случае опубликования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A162B">
        <w:rPr>
          <w:rFonts w:ascii="Times New Roman" w:hAnsi="Times New Roman" w:cs="Times New Roman"/>
          <w:sz w:val="18"/>
          <w:szCs w:val="18"/>
        </w:rPr>
        <w:t xml:space="preserve"> в соответствии с </w:t>
      </w:r>
      <w:bookmarkStart w:id="24" w:name="10b1d"/>
      <w:bookmarkEnd w:id="24"/>
      <w:r w:rsidRPr="00BA162B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A162B">
        <w:rPr>
          <w:rFonts w:ascii="Times New Roman" w:hAnsi="Times New Roman" w:cs="Times New Roman"/>
          <w:sz w:val="18"/>
          <w:szCs w:val="18"/>
        </w:rPr>
        <w:t xml:space="preserve"> сведений о признании эмитента облигаций банкротом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A162B">
        <w:rPr>
          <w:rFonts w:ascii="Times New Roman" w:hAnsi="Times New Roman" w:cs="Times New Roman"/>
          <w:sz w:val="18"/>
          <w:szCs w:val="18"/>
        </w:rPr>
        <w:t xml:space="preserve"> оценочная стоимость облигаций такого эмитента </w:t>
      </w:r>
      <w:proofErr w:type="gramStart"/>
      <w:r w:rsidRPr="00BA162B">
        <w:rPr>
          <w:rFonts w:ascii="Times New Roman" w:hAnsi="Times New Roman" w:cs="Times New Roman"/>
          <w:sz w:val="18"/>
          <w:szCs w:val="18"/>
        </w:rPr>
        <w:t>с даты опубликования</w:t>
      </w:r>
      <w:proofErr w:type="gramEnd"/>
      <w:r w:rsidRPr="00BA162B">
        <w:rPr>
          <w:rFonts w:ascii="Times New Roman" w:hAnsi="Times New Roman" w:cs="Times New Roman"/>
          <w:sz w:val="18"/>
          <w:szCs w:val="18"/>
        </w:rPr>
        <w:t xml:space="preserve"> указанных сведений признается равной нулю. В случае неисполнения предусмотренного облигацией </w:t>
      </w:r>
      <w:bookmarkStart w:id="25" w:name="402a6"/>
      <w:bookmarkEnd w:id="25"/>
      <w:r w:rsidRPr="00BA162B">
        <w:rPr>
          <w:rFonts w:ascii="Times New Roman" w:hAnsi="Times New Roman" w:cs="Times New Roman"/>
          <w:sz w:val="18"/>
          <w:szCs w:val="18"/>
        </w:rPr>
        <w:t xml:space="preserve">обязательства по выплате суммы основного долга оценочная стоимость таких облигаций по истечении 7 дней </w:t>
      </w:r>
      <w:proofErr w:type="gramStart"/>
      <w:r w:rsidRPr="00BA162B">
        <w:rPr>
          <w:rFonts w:ascii="Times New Roman" w:hAnsi="Times New Roman" w:cs="Times New Roman"/>
          <w:sz w:val="18"/>
          <w:szCs w:val="18"/>
        </w:rPr>
        <w:t>с даты окончания</w:t>
      </w:r>
      <w:proofErr w:type="gramEnd"/>
      <w:r w:rsidRPr="00BA162B">
        <w:rPr>
          <w:rFonts w:ascii="Times New Roman" w:hAnsi="Times New Roman" w:cs="Times New Roman"/>
          <w:sz w:val="18"/>
          <w:szCs w:val="18"/>
        </w:rPr>
        <w:t xml:space="preserve"> срока исполнения указанного обязательства определяется по формуле: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370"/>
        <w:gridCol w:w="120"/>
        <w:gridCol w:w="415"/>
        <w:gridCol w:w="75"/>
      </w:tblGrid>
      <w:tr w:rsidR="000118C2" w:rsidRPr="00BA162B" w:rsidTr="00A66FD9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0118C2" w:rsidRPr="00BA162B" w:rsidRDefault="000118C2" w:rsidP="00A66F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c60864"/>
            <w:bookmarkEnd w:id="26"/>
            <w:r w:rsidRPr="00BA162B">
              <w:rPr>
                <w:rFonts w:ascii="Times New Roman" w:hAnsi="Times New Roman" w:cs="Times New Roman"/>
                <w:sz w:val="18"/>
                <w:szCs w:val="18"/>
              </w:rPr>
              <w:t>S =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118C2" w:rsidRPr="00BA162B" w:rsidRDefault="000118C2" w:rsidP="00A66F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A162B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BA162B">
              <w:rPr>
                <w:rFonts w:ascii="Times New Roman" w:hAnsi="Times New Roman" w:cs="Times New Roman"/>
                <w:sz w:val="18"/>
                <w:szCs w:val="18"/>
              </w:rPr>
              <w:t xml:space="preserve"> [0; ((0,7 - (i - 7) x 0,03) x P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18C2" w:rsidRPr="00BA162B" w:rsidRDefault="000118C2" w:rsidP="00A66F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118C2" w:rsidRPr="00BA162B" w:rsidRDefault="000118C2" w:rsidP="00A66F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162B">
              <w:rPr>
                <w:rFonts w:ascii="Times New Roman" w:hAnsi="Times New Roman" w:cs="Times New Roman"/>
                <w:sz w:val="18"/>
                <w:szCs w:val="18"/>
              </w:rPr>
              <w:t>x Q)]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0118C2" w:rsidRPr="00BA162B" w:rsidRDefault="000118C2" w:rsidP="00A66F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0118C2" w:rsidRPr="00BA162B" w:rsidTr="00A66FD9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118C2" w:rsidRPr="00BA162B" w:rsidRDefault="000118C2" w:rsidP="00A66F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8C2" w:rsidRPr="00BA162B" w:rsidRDefault="000118C2" w:rsidP="00A66F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118C2" w:rsidRPr="00BA162B" w:rsidRDefault="000118C2" w:rsidP="00A66F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0118C2" w:rsidRPr="00BA162B" w:rsidRDefault="000118C2" w:rsidP="00A66F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18C2" w:rsidRPr="00BA162B" w:rsidRDefault="000118C2" w:rsidP="00A66FD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27" w:name="6561a"/>
      <w:bookmarkEnd w:id="27"/>
      <w:r w:rsidRPr="00BA162B">
        <w:rPr>
          <w:rFonts w:ascii="Times New Roman" w:hAnsi="Times New Roman" w:cs="Times New Roman"/>
          <w:sz w:val="18"/>
          <w:szCs w:val="18"/>
        </w:rPr>
        <w:t xml:space="preserve">где: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S - оценочная стоимость облигаций одного выпуска на расчетную дату;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P0 - рыночная цена (средняя цена) указанных облигаций на ближайшую расчетную дату, предшествующую дню истечения предусмотренного ими срока исполнения обязательств по выплате </w:t>
      </w:r>
      <w:bookmarkStart w:id="28" w:name="d57af"/>
      <w:bookmarkEnd w:id="28"/>
      <w:r w:rsidRPr="00BA162B">
        <w:rPr>
          <w:rFonts w:ascii="Times New Roman" w:hAnsi="Times New Roman" w:cs="Times New Roman"/>
          <w:sz w:val="18"/>
          <w:szCs w:val="18"/>
        </w:rPr>
        <w:t xml:space="preserve">суммы основного долга;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Q - количество указанных облигаций в составе инвестиционного портфеля;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i - количество полных календарных дней, прошедших </w:t>
      </w:r>
      <w:proofErr w:type="gramStart"/>
      <w:r w:rsidRPr="00BA162B">
        <w:rPr>
          <w:rFonts w:ascii="Times New Roman" w:hAnsi="Times New Roman" w:cs="Times New Roman"/>
          <w:sz w:val="18"/>
          <w:szCs w:val="18"/>
        </w:rPr>
        <w:t>с даты окончания</w:t>
      </w:r>
      <w:proofErr w:type="gramEnd"/>
      <w:r w:rsidRPr="00BA162B">
        <w:rPr>
          <w:rFonts w:ascii="Times New Roman" w:hAnsi="Times New Roman" w:cs="Times New Roman"/>
          <w:sz w:val="18"/>
          <w:szCs w:val="18"/>
        </w:rPr>
        <w:t xml:space="preserve"> срока исполнения обязательств по выплате суммы </w:t>
      </w:r>
      <w:bookmarkStart w:id="29" w:name="f810c"/>
      <w:bookmarkEnd w:id="29"/>
      <w:r w:rsidRPr="00BA162B">
        <w:rPr>
          <w:rFonts w:ascii="Times New Roman" w:hAnsi="Times New Roman" w:cs="Times New Roman"/>
          <w:sz w:val="18"/>
          <w:szCs w:val="18"/>
        </w:rPr>
        <w:t xml:space="preserve">основного долга, предусмотренной указанными облигациями.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2</w:t>
      </w:r>
      <w:r w:rsidR="00E07B68">
        <w:rPr>
          <w:rFonts w:ascii="Times New Roman" w:hAnsi="Times New Roman" w:cs="Times New Roman"/>
          <w:sz w:val="18"/>
          <w:szCs w:val="18"/>
        </w:rPr>
        <w:t>7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При определении оценочной стоимости облигаций, в том </w:t>
      </w:r>
      <w:bookmarkStart w:id="30" w:name="a5b29"/>
      <w:bookmarkEnd w:id="30"/>
      <w:r w:rsidRPr="00BA162B">
        <w:rPr>
          <w:rFonts w:ascii="Times New Roman" w:hAnsi="Times New Roman" w:cs="Times New Roman"/>
          <w:sz w:val="18"/>
          <w:szCs w:val="18"/>
        </w:rPr>
        <w:t xml:space="preserve">числе облигаций с ипотечным покрытием, учитывается сумма накопленного на дату ее определения процентного (купонного) дохода.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2</w:t>
      </w:r>
      <w:r w:rsidR="00E07B68">
        <w:rPr>
          <w:rFonts w:ascii="Times New Roman" w:hAnsi="Times New Roman" w:cs="Times New Roman"/>
          <w:sz w:val="18"/>
          <w:szCs w:val="18"/>
        </w:rPr>
        <w:t>8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Оценочная стоимость государственных ценных бумаг </w:t>
      </w:r>
      <w:bookmarkStart w:id="31" w:name="0be8f"/>
      <w:bookmarkEnd w:id="31"/>
      <w:r w:rsidRPr="00BA162B">
        <w:rPr>
          <w:rFonts w:ascii="Times New Roman" w:hAnsi="Times New Roman" w:cs="Times New Roman"/>
          <w:sz w:val="18"/>
          <w:szCs w:val="18"/>
        </w:rPr>
        <w:t xml:space="preserve">Российской Федерации, специально выпущенных Правительством Российской Федерации для размещения средств институциональных инвесторов, определяется исходя из их количества и цены приобретения указанных ценных бумаг.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2</w:t>
      </w:r>
      <w:r w:rsidR="00E07B68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A162B">
        <w:rPr>
          <w:rFonts w:ascii="Times New Roman" w:hAnsi="Times New Roman" w:cs="Times New Roman"/>
          <w:sz w:val="18"/>
          <w:szCs w:val="18"/>
        </w:rPr>
        <w:t xml:space="preserve"> Если на расчетную дату отсутствует рыночная цена </w:t>
      </w:r>
      <w:bookmarkStart w:id="32" w:name="71bc1"/>
      <w:bookmarkEnd w:id="32"/>
      <w:r w:rsidRPr="00BA162B">
        <w:rPr>
          <w:rFonts w:ascii="Times New Roman" w:hAnsi="Times New Roman" w:cs="Times New Roman"/>
          <w:sz w:val="18"/>
          <w:szCs w:val="18"/>
        </w:rPr>
        <w:t xml:space="preserve">облигаций внешних облигационных займов Российской Федерации, ценных бумаг правительств иностранных государств, ценных бумаг международных финансовых организаций или облигаций иностранных коммерческих организаций, оценочная стоимость указанных ценных </w:t>
      </w:r>
      <w:bookmarkStart w:id="33" w:name="1a245"/>
      <w:bookmarkEnd w:id="33"/>
      <w:r w:rsidRPr="00BA162B">
        <w:rPr>
          <w:rFonts w:ascii="Times New Roman" w:hAnsi="Times New Roman" w:cs="Times New Roman"/>
          <w:sz w:val="18"/>
          <w:szCs w:val="18"/>
        </w:rPr>
        <w:t xml:space="preserve">бумаг определяется исходя из их количества в составе инвестиционного портфеля и: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1) средней цены закрытия рынка (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Bloomberg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generic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Mid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last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>), публикуемой информационной системой "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Блумберг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>" (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Bloomberg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); или </w:t>
      </w:r>
      <w:bookmarkStart w:id="34" w:name="fdcf3"/>
      <w:bookmarkEnd w:id="34"/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2) среднего значения от композитной цены на покупку ценных бумаг (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Thompson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Reuters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Composite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bid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>) и композитной цены на продажу ценных бумаг (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Thompson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Reuters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Composite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ask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), публикуемой информационной системой Томсон 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Рейтерс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BA162B">
        <w:rPr>
          <w:rFonts w:ascii="Times New Roman" w:hAnsi="Times New Roman" w:cs="Times New Roman"/>
          <w:sz w:val="18"/>
          <w:szCs w:val="18"/>
        </w:rPr>
        <w:t>Thompson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 </w:t>
      </w:r>
      <w:bookmarkStart w:id="35" w:name="a55e6"/>
      <w:bookmarkEnd w:id="35"/>
      <w:proofErr w:type="spellStart"/>
      <w:r w:rsidRPr="00BA162B">
        <w:rPr>
          <w:rFonts w:ascii="Times New Roman" w:hAnsi="Times New Roman" w:cs="Times New Roman"/>
          <w:sz w:val="18"/>
          <w:szCs w:val="18"/>
        </w:rPr>
        <w:t>Reuters</w:t>
      </w:r>
      <w:proofErr w:type="spellEnd"/>
      <w:r w:rsidRPr="00BA162B">
        <w:rPr>
          <w:rFonts w:ascii="Times New Roman" w:hAnsi="Times New Roman" w:cs="Times New Roman"/>
          <w:sz w:val="18"/>
          <w:szCs w:val="18"/>
        </w:rPr>
        <w:t xml:space="preserve">); или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3) цены закрытия рынка указанных ценных бумаг на расчетную дату по итогам торгов на иностранной фондовой бирже, на которой они приобретены. </w:t>
      </w:r>
    </w:p>
    <w:p w:rsidR="000118C2" w:rsidRPr="00BA162B" w:rsidRDefault="00E07B68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</w:t>
      </w:r>
      <w:r w:rsidR="000118C2" w:rsidRPr="00BA162B">
        <w:rPr>
          <w:rFonts w:ascii="Times New Roman" w:hAnsi="Times New Roman" w:cs="Times New Roman"/>
          <w:sz w:val="18"/>
          <w:szCs w:val="18"/>
        </w:rPr>
        <w:t>. Если на расчетную дату рыночная цена и цены, предусмотренные в пунктах 24 настоящих Правил, отсутствуют, оценочная стоимость ценных бумаг, предусмотренных в пунктах 24  настоящих Правил, за исключением акций</w:t>
      </w:r>
      <w:proofErr w:type="gramStart"/>
      <w:r w:rsidR="000118C2" w:rsidRPr="00BA162B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0118C2" w:rsidRPr="00BA162B">
        <w:rPr>
          <w:rFonts w:ascii="Times New Roman" w:hAnsi="Times New Roman" w:cs="Times New Roman"/>
          <w:sz w:val="18"/>
          <w:szCs w:val="18"/>
        </w:rPr>
        <w:t xml:space="preserve"> определяется по правилам, предусмотренным пунктом 8 настоящих Правил.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07B68">
        <w:rPr>
          <w:rFonts w:ascii="Times New Roman" w:hAnsi="Times New Roman" w:cs="Times New Roman"/>
          <w:sz w:val="18"/>
          <w:szCs w:val="18"/>
        </w:rPr>
        <w:t>1</w:t>
      </w:r>
      <w:r w:rsidRPr="00BA162B">
        <w:rPr>
          <w:rFonts w:ascii="Times New Roman" w:hAnsi="Times New Roman" w:cs="Times New Roman"/>
          <w:sz w:val="18"/>
          <w:szCs w:val="18"/>
        </w:rPr>
        <w:t>. В расчет стоимости Активов, если иное не предусмотрено настоящей Методикой, принимается также дебиторская задолженность, возникшая в результате сделок с  активами.</w:t>
      </w:r>
    </w:p>
    <w:p w:rsidR="000118C2" w:rsidRPr="00BA162B" w:rsidRDefault="000118C2" w:rsidP="000118C2">
      <w:pPr>
        <w:tabs>
          <w:tab w:val="num" w:pos="426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E07B68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BA162B">
        <w:rPr>
          <w:rFonts w:ascii="Times New Roman" w:hAnsi="Times New Roman" w:cs="Times New Roman"/>
          <w:sz w:val="18"/>
          <w:szCs w:val="18"/>
        </w:rPr>
        <w:t>Дебиторская задолженность по процентному (купонному) доходу по составляющим Активы денежным средствам на счетах и во вкладах и ценным бумагам принимается в расчет стоимости активов в сумме, исчисленной исходя из ставки процента (купонного дохода), установленной в договоре банковского счета, договоре банковского вклада или решении о выпуске (о дополнительном выпуске) эмиссионных ценных бумаг.</w:t>
      </w:r>
      <w:proofErr w:type="gramEnd"/>
    </w:p>
    <w:p w:rsidR="000118C2" w:rsidRPr="00BA162B" w:rsidRDefault="000118C2" w:rsidP="000118C2">
      <w:pPr>
        <w:tabs>
          <w:tab w:val="num" w:pos="426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BA162B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BA162B">
        <w:rPr>
          <w:rFonts w:ascii="Times New Roman" w:hAnsi="Times New Roman" w:cs="Times New Roman"/>
          <w:sz w:val="18"/>
          <w:szCs w:val="18"/>
        </w:rPr>
        <w:t xml:space="preserve"> если дебиторская задолженность, возникшая в результате совершения сделок с Активами, не погашена по истечении 6 месяцев с даты, когда она должна быть погашена в соответствии с условиями сделок, сумма этой задолженности уменьшается для целей определения стоимости чистых активов на 30 процентов на дату истечения указанного 6-месячного срока, а в дальнейшем ежедневно уменьшается на величину, определяемую исходя из 30 процентов годовых.</w:t>
      </w:r>
    </w:p>
    <w:p w:rsidR="000118C2" w:rsidRPr="00ED536A" w:rsidRDefault="000118C2" w:rsidP="000118C2">
      <w:pPr>
        <w:tabs>
          <w:tab w:val="num" w:pos="426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Дебиторская задолженность признается равной нулю (погашается) в момент исполнения сделок, в результате совершения которых она возникла.</w:t>
      </w:r>
      <w:r w:rsidRPr="00BA162B" w:rsidDel="00ED53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18C2" w:rsidRPr="00BA162B" w:rsidRDefault="000118C2" w:rsidP="000118C2">
      <w:pPr>
        <w:tabs>
          <w:tab w:val="left" w:pos="567"/>
        </w:tabs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3</w:t>
      </w:r>
      <w:r w:rsidR="00E07B68">
        <w:rPr>
          <w:rFonts w:ascii="Times New Roman" w:hAnsi="Times New Roman" w:cs="Times New Roman"/>
          <w:sz w:val="18"/>
          <w:szCs w:val="18"/>
        </w:rPr>
        <w:t>3</w:t>
      </w:r>
      <w:r w:rsidRPr="00BA162B">
        <w:rPr>
          <w:rFonts w:ascii="Times New Roman" w:hAnsi="Times New Roman" w:cs="Times New Roman"/>
          <w:sz w:val="18"/>
          <w:szCs w:val="18"/>
        </w:rPr>
        <w:t xml:space="preserve">. В сумму дебиторской задолженности, предусмотренной пунктом 30 настоящей Методики, не включается: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1) накопленный процентный (купонный) доход по облигациям </w:t>
      </w:r>
      <w:bookmarkStart w:id="36" w:name="1175d"/>
      <w:bookmarkEnd w:id="36"/>
      <w:r w:rsidRPr="00BA162B">
        <w:rPr>
          <w:rFonts w:ascii="Times New Roman" w:hAnsi="Times New Roman" w:cs="Times New Roman"/>
          <w:sz w:val="18"/>
          <w:szCs w:val="18"/>
        </w:rPr>
        <w:t xml:space="preserve">в случае 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</w:t>
      </w:r>
      <w:bookmarkStart w:id="37" w:name="6181e"/>
      <w:bookmarkEnd w:id="37"/>
      <w:r w:rsidRPr="00BA162B">
        <w:rPr>
          <w:rFonts w:ascii="Times New Roman" w:hAnsi="Times New Roman" w:cs="Times New Roman"/>
          <w:sz w:val="18"/>
          <w:szCs w:val="18"/>
        </w:rPr>
        <w:t xml:space="preserve">указанного дохода или сведений о применении к эмитенту процедуры банкротства; </w:t>
      </w:r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2) накопленный процентный (купонный) доход по облигациям в случае просрочки исполнения эмитентом обязательства по выплате указанного дохода на срок, превышающий 7 рабочих дней; </w:t>
      </w:r>
      <w:bookmarkStart w:id="38" w:name="1cd1b"/>
      <w:bookmarkEnd w:id="38"/>
    </w:p>
    <w:p w:rsidR="000118C2" w:rsidRPr="00BA162B" w:rsidRDefault="000118C2" w:rsidP="000118C2">
      <w:pPr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 xml:space="preserve">3) сумма объявленных, но не полученных дивидендов по акциям. </w:t>
      </w:r>
    </w:p>
    <w:p w:rsidR="000118C2" w:rsidRPr="00BA162B" w:rsidRDefault="000118C2" w:rsidP="000118C2">
      <w:pPr>
        <w:tabs>
          <w:tab w:val="num" w:pos="1251"/>
          <w:tab w:val="num" w:pos="1545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3</w:t>
      </w:r>
      <w:r w:rsidR="00E07B68">
        <w:rPr>
          <w:rFonts w:ascii="Times New Roman" w:hAnsi="Times New Roman" w:cs="Times New Roman"/>
          <w:sz w:val="18"/>
          <w:szCs w:val="18"/>
        </w:rPr>
        <w:t>4</w:t>
      </w:r>
      <w:r w:rsidRPr="00BA162B">
        <w:rPr>
          <w:rFonts w:ascii="Times New Roman" w:hAnsi="Times New Roman" w:cs="Times New Roman"/>
          <w:sz w:val="18"/>
          <w:szCs w:val="18"/>
        </w:rPr>
        <w:t>. Оценочная стоимость обязательств (включая обязательства по несению или возмещению необходимых расходов), подлежащих исполнению за счет составляющих Активы имущества (имущественных прав), признается равной:</w:t>
      </w:r>
    </w:p>
    <w:p w:rsidR="000118C2" w:rsidRPr="00BA162B" w:rsidRDefault="000118C2" w:rsidP="000118C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- обязательств по перечислению денежных средств (передаче наличных денег) - в сумме причитающихся к перечислению (передаче) денежных средств (наличных денег) согласно условиям соответствующего обязательства;</w:t>
      </w:r>
    </w:p>
    <w:p w:rsidR="000118C2" w:rsidRPr="00BA162B" w:rsidRDefault="000118C2" w:rsidP="000118C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A162B">
        <w:rPr>
          <w:rFonts w:ascii="Times New Roman" w:hAnsi="Times New Roman" w:cs="Times New Roman"/>
          <w:sz w:val="18"/>
          <w:szCs w:val="18"/>
        </w:rPr>
        <w:t>-обязательств по передаче имущества и/или имущественных прав – в сумме оценочной стоимости Активов, полученных Управляющим в счет исполнения такого обязательства, определяемой на дату определения оценочной стоимости Активов.</w:t>
      </w:r>
    </w:p>
    <w:sectPr w:rsidR="000118C2" w:rsidRPr="00BA1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C2"/>
    <w:rsid w:val="000118C2"/>
    <w:rsid w:val="001106D1"/>
    <w:rsid w:val="001850A2"/>
    <w:rsid w:val="003C1B4D"/>
    <w:rsid w:val="007E438C"/>
    <w:rsid w:val="008D0F4B"/>
    <w:rsid w:val="00AC1ACF"/>
    <w:rsid w:val="00C32E00"/>
    <w:rsid w:val="00D360D1"/>
    <w:rsid w:val="00E07B68"/>
    <w:rsid w:val="00F21C1A"/>
    <w:rsid w:val="00F4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Kapinus, Stas</dc:creator>
  <cp:lastModifiedBy>Kapinus, Stas</cp:lastModifiedBy>
  <cp:revision>2</cp:revision>
  <dcterms:created xsi:type="dcterms:W3CDTF">2013-12-26T09:45:00Z</dcterms:created>
  <dcterms:modified xsi:type="dcterms:W3CDTF">2013-12-26T09:45:00Z</dcterms:modified>
</cp:coreProperties>
</file>